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3" w:rsidRPr="00842CE3" w:rsidRDefault="00842CE3" w:rsidP="00ED685F">
      <w:pPr>
        <w:jc w:val="center"/>
        <w:rPr>
          <w:bCs/>
          <w:sz w:val="28"/>
          <w:szCs w:val="28"/>
        </w:rPr>
      </w:pPr>
    </w:p>
    <w:p w:rsidR="00842CE3" w:rsidRPr="00842CE3" w:rsidRDefault="00842CE3" w:rsidP="00ED685F">
      <w:pPr>
        <w:jc w:val="center"/>
        <w:rPr>
          <w:bCs/>
          <w:sz w:val="28"/>
          <w:szCs w:val="28"/>
        </w:rPr>
      </w:pPr>
    </w:p>
    <w:p w:rsidR="00842CE3" w:rsidRPr="00842CE3" w:rsidRDefault="00842CE3" w:rsidP="00ED685F">
      <w:pPr>
        <w:jc w:val="center"/>
        <w:rPr>
          <w:bCs/>
          <w:sz w:val="28"/>
          <w:szCs w:val="28"/>
        </w:rPr>
      </w:pPr>
    </w:p>
    <w:p w:rsidR="00E0090A" w:rsidRPr="00ED685F" w:rsidRDefault="00E0090A" w:rsidP="00ED685F">
      <w:pPr>
        <w:jc w:val="center"/>
        <w:rPr>
          <w:b/>
          <w:bCs/>
          <w:sz w:val="28"/>
          <w:szCs w:val="28"/>
        </w:rPr>
      </w:pPr>
      <w:r w:rsidRPr="00ED685F">
        <w:rPr>
          <w:b/>
          <w:bCs/>
          <w:sz w:val="28"/>
          <w:szCs w:val="28"/>
        </w:rPr>
        <w:t xml:space="preserve">Deckungsbestätigung für das Bestehen einer Vermögensschadenhaftpflichtversicherung gemäß § 136a </w:t>
      </w:r>
      <w:proofErr w:type="spellStart"/>
      <w:r w:rsidRPr="00ED685F">
        <w:rPr>
          <w:b/>
          <w:bCs/>
          <w:sz w:val="28"/>
          <w:szCs w:val="28"/>
        </w:rPr>
        <w:t>Abs</w:t>
      </w:r>
      <w:proofErr w:type="spellEnd"/>
      <w:r w:rsidRPr="00ED685F">
        <w:rPr>
          <w:b/>
          <w:bCs/>
          <w:sz w:val="28"/>
          <w:szCs w:val="28"/>
        </w:rPr>
        <w:t xml:space="preserve"> 12 GewO sowie für die Vermittlung von Lebens- </w:t>
      </w:r>
      <w:r w:rsidR="00995516">
        <w:rPr>
          <w:b/>
          <w:bCs/>
          <w:sz w:val="28"/>
          <w:szCs w:val="28"/>
        </w:rPr>
        <w:t>und Unfallversicherungen nach § </w:t>
      </w:r>
      <w:r w:rsidRPr="00ED685F">
        <w:rPr>
          <w:b/>
          <w:bCs/>
          <w:sz w:val="28"/>
          <w:szCs w:val="28"/>
        </w:rPr>
        <w:t xml:space="preserve">137c GewO </w:t>
      </w:r>
      <w:r w:rsidR="006B6688" w:rsidRPr="00ED685F">
        <w:rPr>
          <w:b/>
          <w:bCs/>
          <w:sz w:val="28"/>
          <w:szCs w:val="28"/>
        </w:rPr>
        <w:t>für einen gewerblich befugten Vermögensberater</w:t>
      </w:r>
      <w:r w:rsidR="00995516">
        <w:rPr>
          <w:b/>
          <w:bCs/>
          <w:sz w:val="28"/>
          <w:szCs w:val="28"/>
        </w:rPr>
        <w:t xml:space="preserve"> </w:t>
      </w:r>
      <w:r w:rsidR="006B6688" w:rsidRPr="00ED685F">
        <w:rPr>
          <w:b/>
          <w:bCs/>
          <w:sz w:val="28"/>
          <w:szCs w:val="28"/>
        </w:rPr>
        <w:t>gemäß § 94 Z 75 GewO</w:t>
      </w:r>
    </w:p>
    <w:p w:rsidR="00E0090A" w:rsidRDefault="00E0090A" w:rsidP="00E0090A">
      <w:pPr>
        <w:autoSpaceDE w:val="0"/>
        <w:autoSpaceDN w:val="0"/>
        <w:adjustRightInd w:val="0"/>
        <w:rPr>
          <w:bCs/>
          <w:sz w:val="22"/>
          <w:szCs w:val="22"/>
          <w:lang w:val="de-AT" w:eastAsia="de-AT"/>
        </w:rPr>
      </w:pPr>
    </w:p>
    <w:p w:rsidR="00ED685F" w:rsidRDefault="00ED685F" w:rsidP="00E0090A">
      <w:pPr>
        <w:autoSpaceDE w:val="0"/>
        <w:autoSpaceDN w:val="0"/>
        <w:adjustRightInd w:val="0"/>
        <w:rPr>
          <w:bCs/>
          <w:sz w:val="22"/>
          <w:szCs w:val="22"/>
          <w:lang w:val="de-AT" w:eastAsia="de-AT"/>
        </w:rPr>
      </w:pPr>
    </w:p>
    <w:p w:rsidR="00ED685F" w:rsidRPr="006B6688" w:rsidRDefault="00ED685F" w:rsidP="00E0090A">
      <w:pPr>
        <w:autoSpaceDE w:val="0"/>
        <w:autoSpaceDN w:val="0"/>
        <w:adjustRightInd w:val="0"/>
        <w:rPr>
          <w:bCs/>
          <w:sz w:val="22"/>
          <w:szCs w:val="22"/>
          <w:lang w:val="de-AT" w:eastAsia="de-AT"/>
        </w:rPr>
      </w:pPr>
    </w:p>
    <w:p w:rsidR="00ED685F" w:rsidRDefault="006B6688" w:rsidP="00ED685F">
      <w:pPr>
        <w:tabs>
          <w:tab w:val="left" w:pos="5520"/>
        </w:tabs>
        <w:spacing w:line="360" w:lineRule="auto"/>
        <w:outlineLvl w:val="0"/>
        <w:rPr>
          <w:rFonts w:ascii="Trebuchet MS" w:hAnsi="Trebuchet MS" w:cs="Trebuchet MS"/>
        </w:rPr>
      </w:pPr>
      <w:r w:rsidRPr="00ED685F">
        <w:rPr>
          <w:rFonts w:ascii="Trebuchet MS" w:hAnsi="Trebuchet MS" w:cs="Trebuchet MS"/>
        </w:rPr>
        <w:t>D</w:t>
      </w:r>
      <w:r w:rsidR="00E0090A" w:rsidRPr="00ED685F">
        <w:rPr>
          <w:rFonts w:ascii="Trebuchet MS" w:hAnsi="Trebuchet MS" w:cs="Trebuchet MS"/>
        </w:rPr>
        <w:t xml:space="preserve">ie </w:t>
      </w:r>
      <w:r w:rsidR="00E0090A" w:rsidRPr="006C0BFB">
        <w:rPr>
          <w:rFonts w:ascii="Trebuchet MS" w:hAnsi="Trebuchet MS" w:cs="Trebuchet M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90A" w:rsidRPr="006C0BFB">
        <w:rPr>
          <w:rFonts w:ascii="Trebuchet MS" w:hAnsi="Trebuchet MS" w:cs="Trebuchet MS"/>
          <w:highlight w:val="lightGray"/>
        </w:rPr>
        <w:instrText xml:space="preserve"> FORMTEXT </w:instrText>
      </w:r>
      <w:r w:rsidR="00E0090A" w:rsidRPr="006C0BFB">
        <w:rPr>
          <w:rFonts w:ascii="Trebuchet MS" w:hAnsi="Trebuchet MS" w:cs="Trebuchet MS"/>
          <w:highlight w:val="lightGray"/>
        </w:rPr>
      </w:r>
      <w:r w:rsidR="00E0090A" w:rsidRPr="006C0BFB">
        <w:rPr>
          <w:rFonts w:ascii="Trebuchet MS" w:hAnsi="Trebuchet MS" w:cs="Trebuchet MS"/>
          <w:highlight w:val="lightGray"/>
        </w:rPr>
        <w:fldChar w:fldCharType="separate"/>
      </w:r>
      <w:r w:rsidR="00E0090A" w:rsidRPr="006C0BFB">
        <w:rPr>
          <w:rFonts w:ascii="Trebuchet MS" w:hAnsi="Trebuchet MS" w:cs="Trebuchet MS"/>
          <w:highlight w:val="lightGray"/>
        </w:rPr>
        <w:t> </w:t>
      </w:r>
      <w:r w:rsidR="00E0090A" w:rsidRPr="006C0BFB">
        <w:rPr>
          <w:rFonts w:ascii="Trebuchet MS" w:hAnsi="Trebuchet MS" w:cs="Trebuchet MS"/>
          <w:highlight w:val="lightGray"/>
        </w:rPr>
        <w:t> </w:t>
      </w:r>
      <w:r w:rsidR="00E0090A" w:rsidRPr="006C0BFB">
        <w:rPr>
          <w:rFonts w:ascii="Trebuchet MS" w:hAnsi="Trebuchet MS" w:cs="Trebuchet MS"/>
          <w:highlight w:val="lightGray"/>
        </w:rPr>
        <w:t> </w:t>
      </w:r>
      <w:r w:rsidR="00E0090A" w:rsidRPr="006C0BFB">
        <w:rPr>
          <w:rFonts w:ascii="Trebuchet MS" w:hAnsi="Trebuchet MS" w:cs="Trebuchet MS"/>
          <w:highlight w:val="lightGray"/>
        </w:rPr>
        <w:t> </w:t>
      </w:r>
      <w:r w:rsidR="00E0090A" w:rsidRPr="006C0BFB">
        <w:rPr>
          <w:rFonts w:ascii="Trebuchet MS" w:hAnsi="Trebuchet MS" w:cs="Trebuchet MS"/>
          <w:highlight w:val="lightGray"/>
        </w:rPr>
        <w:t> </w:t>
      </w:r>
      <w:r w:rsidR="00E0090A" w:rsidRPr="006C0BFB">
        <w:rPr>
          <w:rFonts w:ascii="Trebuchet MS" w:hAnsi="Trebuchet MS" w:cs="Trebuchet MS"/>
          <w:highlight w:val="lightGray"/>
        </w:rPr>
        <w:fldChar w:fldCharType="end"/>
      </w:r>
      <w:r w:rsidR="00E0090A" w:rsidRPr="00ED685F">
        <w:rPr>
          <w:rFonts w:ascii="Trebuchet MS" w:hAnsi="Trebuchet MS" w:cs="Trebuchet MS"/>
        </w:rPr>
        <w:t xml:space="preserve"> </w:t>
      </w:r>
    </w:p>
    <w:p w:rsidR="0087188F" w:rsidRPr="00D46424" w:rsidRDefault="00E0090A" w:rsidP="00ED685F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  <w:r w:rsidRPr="00ED685F">
        <w:rPr>
          <w:rFonts w:ascii="Trebuchet MS" w:hAnsi="Trebuchet MS" w:cs="Trebuchet MS"/>
        </w:rPr>
        <w:t xml:space="preserve">Versicherung bestätigt für den Gewerbetreibenden </w:t>
      </w:r>
      <w:r w:rsidR="0087188F" w:rsidRPr="00D46424">
        <w:rPr>
          <w:rFonts w:ascii="Trebuchet MS" w:hAnsi="Trebuchet MS" w:cs="Trebuchet MS"/>
        </w:rPr>
        <w:t xml:space="preserve">bzw. </w:t>
      </w:r>
    </w:p>
    <w:p w:rsidR="00E0090A" w:rsidRPr="00ED685F" w:rsidRDefault="0087188F" w:rsidP="00ED685F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  <w:r w:rsidRPr="00D46424">
        <w:rPr>
          <w:rFonts w:ascii="Trebuchet MS" w:hAnsi="Trebuchet MS" w:cs="Trebuchet MS"/>
        </w:rPr>
        <w:t>die Gewerbetreibende</w:t>
      </w:r>
      <w:r>
        <w:rPr>
          <w:rFonts w:ascii="Trebuchet MS" w:hAnsi="Trebuchet MS" w:cs="Trebuchet MS"/>
        </w:rPr>
        <w:t xml:space="preserve"> </w:t>
      </w:r>
      <w:r w:rsidR="00E0090A" w:rsidRPr="00ED685F">
        <w:rPr>
          <w:rFonts w:ascii="Trebuchet MS" w:hAnsi="Trebuchet MS" w:cs="Trebuchet MS"/>
        </w:rPr>
        <w:t xml:space="preserve">der Gewerblichen Vermögensberatung </w:t>
      </w:r>
    </w:p>
    <w:p w:rsidR="006B6688" w:rsidRPr="00ED685F" w:rsidRDefault="006B6688" w:rsidP="00ED685F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</w:p>
    <w:p w:rsidR="00E0090A" w:rsidRPr="00ED685F" w:rsidRDefault="00E0090A" w:rsidP="00ED685F">
      <w:pPr>
        <w:tabs>
          <w:tab w:val="left" w:pos="4320"/>
        </w:tabs>
        <w:spacing w:line="360" w:lineRule="auto"/>
        <w:outlineLvl w:val="0"/>
        <w:rPr>
          <w:rFonts w:ascii="Trebuchet MS" w:hAnsi="Trebuchet MS" w:cs="Trebuchet MS"/>
        </w:rPr>
      </w:pPr>
      <w:r w:rsidRPr="00ED685F">
        <w:rPr>
          <w:rFonts w:ascii="Trebuchet MS" w:hAnsi="Trebuchet MS" w:cs="Trebuchet MS"/>
        </w:rPr>
        <w:t xml:space="preserve">Name: </w:t>
      </w:r>
      <w:r w:rsidRPr="00ED685F">
        <w:rPr>
          <w:rFonts w:ascii="Trebuchet MS" w:hAnsi="Trebuchet MS" w:cs="Trebuchet MS"/>
        </w:rPr>
        <w:tab/>
      </w:r>
      <w:r w:rsidRPr="006C0BFB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BFB">
        <w:rPr>
          <w:rFonts w:ascii="Trebuchet MS" w:hAnsi="Trebuchet MS" w:cs="Trebuchet MS"/>
          <w:highlight w:val="lightGray"/>
        </w:rPr>
        <w:instrText xml:space="preserve"> FORMTEXT </w:instrText>
      </w:r>
      <w:r w:rsidRPr="006C0BFB">
        <w:rPr>
          <w:rFonts w:ascii="Trebuchet MS" w:hAnsi="Trebuchet MS" w:cs="Trebuchet MS"/>
          <w:highlight w:val="lightGray"/>
        </w:rPr>
      </w:r>
      <w:r w:rsidRPr="006C0BFB">
        <w:rPr>
          <w:rFonts w:ascii="Trebuchet MS" w:hAnsi="Trebuchet MS" w:cs="Trebuchet MS"/>
          <w:highlight w:val="lightGray"/>
        </w:rPr>
        <w:fldChar w:fldCharType="separate"/>
      </w:r>
      <w:bookmarkStart w:id="0" w:name="_GoBack"/>
      <w:bookmarkEnd w:id="0"/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fldChar w:fldCharType="end"/>
      </w:r>
    </w:p>
    <w:p w:rsidR="00E0090A" w:rsidRPr="00ED685F" w:rsidRDefault="00E0090A" w:rsidP="00ED685F">
      <w:pPr>
        <w:tabs>
          <w:tab w:val="left" w:pos="4320"/>
          <w:tab w:val="left" w:pos="5580"/>
        </w:tabs>
        <w:spacing w:line="360" w:lineRule="auto"/>
        <w:rPr>
          <w:rFonts w:ascii="Trebuchet MS" w:hAnsi="Trebuchet MS" w:cs="Trebuchet MS"/>
        </w:rPr>
      </w:pPr>
      <w:r w:rsidRPr="00ED685F">
        <w:rPr>
          <w:rFonts w:ascii="Trebuchet MS" w:hAnsi="Trebuchet MS" w:cs="Trebuchet MS"/>
        </w:rPr>
        <w:t>Geburtsdatum/F</w:t>
      </w:r>
      <w:r w:rsidR="006B6688" w:rsidRPr="00ED685F">
        <w:rPr>
          <w:rFonts w:ascii="Trebuchet MS" w:hAnsi="Trebuchet MS" w:cs="Trebuchet MS"/>
        </w:rPr>
        <w:t>irmenbuchnummer</w:t>
      </w:r>
      <w:r w:rsidRPr="00ED685F">
        <w:rPr>
          <w:rFonts w:ascii="Trebuchet MS" w:hAnsi="Trebuchet MS" w:cs="Trebuchet MS"/>
        </w:rPr>
        <w:t xml:space="preserve">: </w:t>
      </w:r>
      <w:r w:rsidRPr="00ED685F">
        <w:rPr>
          <w:rFonts w:ascii="Trebuchet MS" w:hAnsi="Trebuchet MS" w:cs="Trebuchet MS"/>
        </w:rPr>
        <w:tab/>
      </w:r>
      <w:r w:rsidRPr="006C0BFB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BFB">
        <w:rPr>
          <w:rFonts w:ascii="Trebuchet MS" w:hAnsi="Trebuchet MS" w:cs="Trebuchet MS"/>
          <w:highlight w:val="lightGray"/>
        </w:rPr>
        <w:instrText xml:space="preserve"> FORMTEXT </w:instrText>
      </w:r>
      <w:r w:rsidRPr="006C0BFB">
        <w:rPr>
          <w:rFonts w:ascii="Trebuchet MS" w:hAnsi="Trebuchet MS" w:cs="Trebuchet MS"/>
          <w:highlight w:val="lightGray"/>
        </w:rPr>
      </w:r>
      <w:r w:rsidRPr="006C0BFB">
        <w:rPr>
          <w:rFonts w:ascii="Trebuchet MS" w:hAnsi="Trebuchet MS" w:cs="Trebuchet MS"/>
          <w:highlight w:val="lightGray"/>
        </w:rPr>
        <w:fldChar w:fldCharType="separate"/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fldChar w:fldCharType="end"/>
      </w:r>
    </w:p>
    <w:p w:rsidR="00E0090A" w:rsidRPr="00ED685F" w:rsidRDefault="00E0090A" w:rsidP="00ED685F">
      <w:pPr>
        <w:tabs>
          <w:tab w:val="left" w:pos="4320"/>
        </w:tabs>
        <w:spacing w:line="360" w:lineRule="auto"/>
        <w:rPr>
          <w:rFonts w:ascii="Trebuchet MS" w:hAnsi="Trebuchet MS" w:cs="Trebuchet MS"/>
        </w:rPr>
      </w:pPr>
      <w:r w:rsidRPr="00ED685F">
        <w:rPr>
          <w:rFonts w:ascii="Trebuchet MS" w:hAnsi="Trebuchet MS" w:cs="Trebuchet MS"/>
        </w:rPr>
        <w:t xml:space="preserve">Standortadresse: </w:t>
      </w:r>
      <w:r w:rsidRPr="00ED685F">
        <w:rPr>
          <w:rFonts w:ascii="Trebuchet MS" w:hAnsi="Trebuchet MS" w:cs="Trebuchet MS"/>
        </w:rPr>
        <w:tab/>
      </w:r>
      <w:r w:rsidRPr="006C0BFB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BFB">
        <w:rPr>
          <w:rFonts w:ascii="Trebuchet MS" w:hAnsi="Trebuchet MS" w:cs="Trebuchet MS"/>
          <w:highlight w:val="lightGray"/>
        </w:rPr>
        <w:instrText xml:space="preserve"> FORMTEXT </w:instrText>
      </w:r>
      <w:r w:rsidRPr="006C0BFB">
        <w:rPr>
          <w:rFonts w:ascii="Trebuchet MS" w:hAnsi="Trebuchet MS" w:cs="Trebuchet MS"/>
          <w:highlight w:val="lightGray"/>
        </w:rPr>
      </w:r>
      <w:r w:rsidRPr="006C0BFB">
        <w:rPr>
          <w:rFonts w:ascii="Trebuchet MS" w:hAnsi="Trebuchet MS" w:cs="Trebuchet MS"/>
          <w:highlight w:val="lightGray"/>
        </w:rPr>
        <w:fldChar w:fldCharType="separate"/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fldChar w:fldCharType="end"/>
      </w:r>
    </w:p>
    <w:p w:rsidR="00E0090A" w:rsidRPr="00ED685F" w:rsidRDefault="00E0090A" w:rsidP="00ED685F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</w:p>
    <w:p w:rsidR="00E0090A" w:rsidRPr="00ED685F" w:rsidRDefault="00E0090A" w:rsidP="00ED685F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  <w:r w:rsidRPr="00ED685F">
        <w:rPr>
          <w:rFonts w:ascii="Trebuchet MS" w:hAnsi="Trebuchet MS" w:cs="Trebuchet MS"/>
        </w:rPr>
        <w:t xml:space="preserve">den Abschluss und aufrechten Bestand nachstehender Versicherung ab: </w:t>
      </w:r>
      <w:r w:rsidRPr="006C0BFB">
        <w:rPr>
          <w:rFonts w:ascii="Trebuchet MS" w:hAnsi="Trebuchet MS" w:cs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BFB">
        <w:rPr>
          <w:rFonts w:ascii="Trebuchet MS" w:hAnsi="Trebuchet MS" w:cs="Trebuchet MS"/>
        </w:rPr>
        <w:instrText xml:space="preserve"> FORMTEXT </w:instrText>
      </w:r>
      <w:r w:rsidRPr="006C0BFB">
        <w:rPr>
          <w:rFonts w:ascii="Trebuchet MS" w:hAnsi="Trebuchet MS" w:cs="Trebuchet MS"/>
        </w:rPr>
      </w:r>
      <w:r w:rsidRPr="006C0BFB">
        <w:rPr>
          <w:rFonts w:ascii="Trebuchet MS" w:hAnsi="Trebuchet MS" w:cs="Trebuchet MS"/>
        </w:rPr>
        <w:fldChar w:fldCharType="separate"/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fldChar w:fldCharType="end"/>
      </w:r>
    </w:p>
    <w:p w:rsidR="00E0090A" w:rsidRPr="00ED685F" w:rsidRDefault="00E0090A" w:rsidP="00ED685F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  <w:r w:rsidRPr="00ED685F">
        <w:rPr>
          <w:rFonts w:ascii="Trebuchet MS" w:hAnsi="Trebuchet MS" w:cs="Trebuchet MS"/>
        </w:rPr>
        <w:t xml:space="preserve">Pol.Nr. </w:t>
      </w:r>
      <w:r w:rsidRPr="006C0BFB">
        <w:rPr>
          <w:rFonts w:ascii="Trebuchet MS" w:hAnsi="Trebuchet MS" w:cs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BFB">
        <w:rPr>
          <w:rFonts w:ascii="Trebuchet MS" w:hAnsi="Trebuchet MS" w:cs="Trebuchet MS"/>
        </w:rPr>
        <w:instrText xml:space="preserve"> FORMTEXT </w:instrText>
      </w:r>
      <w:r w:rsidRPr="006C0BFB">
        <w:rPr>
          <w:rFonts w:ascii="Trebuchet MS" w:hAnsi="Trebuchet MS" w:cs="Trebuchet MS"/>
        </w:rPr>
      </w:r>
      <w:r w:rsidRPr="006C0BFB">
        <w:rPr>
          <w:rFonts w:ascii="Trebuchet MS" w:hAnsi="Trebuchet MS" w:cs="Trebuchet MS"/>
        </w:rPr>
        <w:fldChar w:fldCharType="separate"/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t> </w:t>
      </w:r>
      <w:r w:rsidRPr="006C0BFB">
        <w:rPr>
          <w:rFonts w:ascii="Trebuchet MS" w:hAnsi="Trebuchet MS" w:cs="Trebuchet MS"/>
        </w:rPr>
        <w:fldChar w:fldCharType="end"/>
      </w:r>
    </w:p>
    <w:p w:rsidR="00E0090A" w:rsidRPr="00ED685F" w:rsidRDefault="00E0090A" w:rsidP="00E0090A">
      <w:pPr>
        <w:tabs>
          <w:tab w:val="left" w:pos="5520"/>
        </w:tabs>
        <w:rPr>
          <w:rFonts w:ascii="Trebuchet MS" w:hAnsi="Trebuchet MS" w:cs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</w:tblGrid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(1)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E0090A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Versicherungssumme: EUR 1.111.675,- pro Schadensfall und EUR 1.667.513,00 für alle Schadensfälle aus der Tätigkeit eines Gewerblichen Vermögensberaters eines Jahres und zusätzlich EUR 1.667.513,00 für alle Schadensfälle aus der Tätigkeit der Vermittlung von Lebens- und Unfallversicherungen eines Jahres.</w:t>
            </w:r>
          </w:p>
          <w:p w:rsidR="00E0090A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</w:p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Die Versicherungssummen unterliegen ab 15.1.2013 den Änderungen des Europäischen Verbraucherpreisindexes.</w:t>
            </w:r>
          </w:p>
        </w:tc>
      </w:tr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(2)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Örtlicher Geltungsbereich: EWR/EU</w:t>
            </w:r>
          </w:p>
        </w:tc>
      </w:tr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(3)</w:t>
            </w:r>
          </w:p>
        </w:tc>
        <w:tc>
          <w:tcPr>
            <w:tcW w:w="8460" w:type="dxa"/>
            <w:shd w:val="clear" w:color="auto" w:fill="auto"/>
          </w:tcPr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Nachhaftung (Nachdeckung): nicht geringer als fünf Jahre</w:t>
            </w:r>
          </w:p>
        </w:tc>
      </w:tr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(4)</w:t>
            </w:r>
          </w:p>
        </w:tc>
        <w:tc>
          <w:tcPr>
            <w:tcW w:w="8460" w:type="dxa"/>
            <w:shd w:val="clear" w:color="auto" w:fill="auto"/>
          </w:tcPr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Selbstbehalt: nicht höher als 10</w:t>
            </w:r>
            <w:r w:rsidR="00F46F55" w:rsidRPr="003D6FE6">
              <w:rPr>
                <w:rFonts w:ascii="Trebuchet MS" w:hAnsi="Trebuchet MS" w:cs="Trebuchet MS"/>
              </w:rPr>
              <w:t xml:space="preserve"> </w:t>
            </w:r>
            <w:r w:rsidRPr="003D6FE6">
              <w:rPr>
                <w:rFonts w:ascii="Trebuchet MS" w:hAnsi="Trebuchet MS" w:cs="Trebuchet MS"/>
              </w:rPr>
              <w:t>% der Schadenssumme im einzelnen Schadensfall (unbeschadet der Zulässigkeit eines Mindestselbstbehaltes bis maximal EUR 1.000,-)</w:t>
            </w:r>
          </w:p>
        </w:tc>
      </w:tr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(5)</w:t>
            </w:r>
          </w:p>
        </w:tc>
        <w:tc>
          <w:tcPr>
            <w:tcW w:w="8460" w:type="dxa"/>
            <w:shd w:val="clear" w:color="auto" w:fill="auto"/>
          </w:tcPr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Die Versicherung umfasst alle Schäden, die bei Verletzung der Gewerbetreibenden der Gewerblichen Vermögensberatung geltenden berufsrechtlichen Sorgfaltspflichten durch den Gewerbetreibenden</w:t>
            </w:r>
            <w:r w:rsidR="0087188F" w:rsidRPr="003D6FE6">
              <w:rPr>
                <w:rFonts w:ascii="Trebuchet MS" w:hAnsi="Trebuchet MS" w:cs="Trebuchet MS"/>
              </w:rPr>
              <w:t xml:space="preserve"> bzw. die Gewerbetreibende</w:t>
            </w:r>
            <w:r w:rsidRPr="003D6FE6">
              <w:rPr>
                <w:rFonts w:ascii="Trebuchet MS" w:hAnsi="Trebuchet MS" w:cs="Trebuchet MS"/>
              </w:rPr>
              <w:t xml:space="preserve"> oder dessen</w:t>
            </w:r>
            <w:r w:rsidR="001A3E70" w:rsidRPr="003D6FE6">
              <w:rPr>
                <w:rFonts w:ascii="Trebuchet MS" w:hAnsi="Trebuchet MS" w:cs="Trebuchet MS"/>
              </w:rPr>
              <w:t xml:space="preserve"> bzw. deren</w:t>
            </w:r>
            <w:r w:rsidRPr="003D6FE6">
              <w:rPr>
                <w:rFonts w:ascii="Trebuchet MS" w:hAnsi="Trebuchet MS" w:cs="Trebuchet MS"/>
              </w:rPr>
              <w:t xml:space="preserve"> </w:t>
            </w:r>
            <w:r w:rsidR="0087188F" w:rsidRPr="003D6FE6">
              <w:rPr>
                <w:rFonts w:ascii="Trebuchet MS" w:hAnsi="Trebuchet MS" w:cs="Trebuchet MS"/>
              </w:rPr>
              <w:t xml:space="preserve">Erfüllungsgehilfen bzw. Erfüllungsgehilfin </w:t>
            </w:r>
            <w:r w:rsidRPr="003D6FE6">
              <w:rPr>
                <w:rFonts w:ascii="Trebuchet MS" w:hAnsi="Trebuchet MS" w:cs="Trebuchet MS"/>
              </w:rPr>
              <w:t>entstehen können mit Ausnahme der Tätigkeiten nach §</w:t>
            </w:r>
            <w:r w:rsidR="00882F39" w:rsidRPr="003D6FE6">
              <w:rPr>
                <w:rFonts w:ascii="Trebuchet MS" w:hAnsi="Trebuchet MS" w:cs="Trebuchet MS"/>
              </w:rPr>
              <w:t> </w:t>
            </w:r>
            <w:r w:rsidRPr="003D6FE6">
              <w:rPr>
                <w:rFonts w:ascii="Trebuchet MS" w:hAnsi="Trebuchet MS" w:cs="Trebuchet MS"/>
              </w:rPr>
              <w:t xml:space="preserve">136a Abs 4 und § 136a Abs 9 GewO jedoch inklusive § 137c GewO im Umfang der Lebens- und Unfallversicherungsvermittlung. Es bestehen keine Ausschlüsse von Haftungen aus der Verletzung bestimmter, einen </w:t>
            </w:r>
            <w:r w:rsidRPr="003D6FE6">
              <w:rPr>
                <w:rFonts w:ascii="Trebuchet MS" w:hAnsi="Trebuchet MS" w:cs="Trebuchet MS"/>
              </w:rPr>
              <w:lastRenderedPageBreak/>
              <w:t>Gewerblichen</w:t>
            </w:r>
            <w:r w:rsidR="0087188F" w:rsidRPr="003D6FE6">
              <w:rPr>
                <w:rFonts w:ascii="Trebuchet MS" w:hAnsi="Trebuchet MS" w:cs="Trebuchet MS"/>
              </w:rPr>
              <w:t xml:space="preserve"> </w:t>
            </w:r>
            <w:r w:rsidRPr="003D6FE6">
              <w:rPr>
                <w:rFonts w:ascii="Trebuchet MS" w:hAnsi="Trebuchet MS" w:cs="Trebuchet MS"/>
              </w:rPr>
              <w:t>Vermögensberater</w:t>
            </w:r>
            <w:r w:rsidR="0087188F" w:rsidRPr="003D6FE6">
              <w:rPr>
                <w:rFonts w:ascii="Trebuchet MS" w:hAnsi="Trebuchet MS" w:cs="Trebuchet MS"/>
              </w:rPr>
              <w:t xml:space="preserve"> treffender </w:t>
            </w:r>
            <w:r w:rsidRPr="003D6FE6">
              <w:rPr>
                <w:rFonts w:ascii="Trebuchet MS" w:hAnsi="Trebuchet MS" w:cs="Trebuchet MS"/>
              </w:rPr>
              <w:t>Sorgfaltspflichten, mit Ausnahme vorsätzlichen Handelns. Ebenso bestehen keine Ausschlüsse von Haftungen aus der Verletzung bestimmter, einen Gewerblichen Vermögensberater als Versicherungsvermittler treffender Sorgfaltspflichten, mit Ausnahme vorsätzlichen Handelns.</w:t>
            </w:r>
          </w:p>
        </w:tc>
      </w:tr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lastRenderedPageBreak/>
              <w:t>(6)</w:t>
            </w:r>
          </w:p>
        </w:tc>
        <w:tc>
          <w:tcPr>
            <w:tcW w:w="8460" w:type="dxa"/>
            <w:shd w:val="clear" w:color="auto" w:fill="auto"/>
          </w:tcPr>
          <w:p w:rsidR="00E0090A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 xml:space="preserve">Die Leistung des Schadenersatzes gegenüber einem </w:t>
            </w:r>
            <w:r w:rsidR="0087188F" w:rsidRPr="003D6FE6">
              <w:rPr>
                <w:rFonts w:ascii="Trebuchet MS" w:hAnsi="Trebuchet MS" w:cs="Trebuchet MS"/>
              </w:rPr>
              <w:t xml:space="preserve">bzw. einer </w:t>
            </w:r>
            <w:r w:rsidRPr="003D6FE6">
              <w:rPr>
                <w:rFonts w:ascii="Trebuchet MS" w:hAnsi="Trebuchet MS" w:cs="Trebuchet MS"/>
              </w:rPr>
              <w:t xml:space="preserve">geschädigten Dritten erfolgt in der vollen Höhe des Schadenersatzanspruches durch den Versicherer direkt an den </w:t>
            </w:r>
            <w:r w:rsidR="0087188F" w:rsidRPr="003D6FE6">
              <w:rPr>
                <w:rFonts w:ascii="Trebuchet MS" w:hAnsi="Trebuchet MS" w:cs="Trebuchet MS"/>
              </w:rPr>
              <w:t>geschädigten Dritten bzw. die geschädigte Dritte</w:t>
            </w:r>
            <w:r w:rsidRPr="003D6FE6">
              <w:rPr>
                <w:rFonts w:ascii="Trebuchet MS" w:hAnsi="Trebuchet MS" w:cs="Trebuchet MS"/>
              </w:rPr>
              <w:t>.</w:t>
            </w:r>
          </w:p>
          <w:p w:rsidR="00E0090A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</w:p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Der zwischen dem Gewerblichen Vermögensberater und dem Versicherungsunternehmen vereinbarte Selbstbehalt wird in Folge vom Gewerblichen Vermögensberater</w:t>
            </w:r>
            <w:r w:rsidR="00995516" w:rsidRPr="003D6FE6">
              <w:rPr>
                <w:rFonts w:ascii="Trebuchet MS" w:hAnsi="Trebuchet MS" w:cs="Trebuchet MS"/>
              </w:rPr>
              <w:t xml:space="preserve"> </w:t>
            </w:r>
            <w:r w:rsidRPr="003D6FE6">
              <w:rPr>
                <w:rFonts w:ascii="Trebuchet MS" w:hAnsi="Trebuchet MS" w:cs="Trebuchet MS"/>
              </w:rPr>
              <w:t>an das Versicherungsunternehmen entrichtet.</w:t>
            </w:r>
          </w:p>
        </w:tc>
      </w:tr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(7)</w:t>
            </w:r>
          </w:p>
          <w:p w:rsidR="00DC158C" w:rsidRPr="003D6FE6" w:rsidRDefault="00DC158C" w:rsidP="003D6FE6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</w:p>
        </w:tc>
        <w:tc>
          <w:tcPr>
            <w:tcW w:w="8460" w:type="dxa"/>
            <w:shd w:val="clear" w:color="auto" w:fill="auto"/>
          </w:tcPr>
          <w:p w:rsidR="00ED685F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 xml:space="preserve">Die </w:t>
            </w:r>
            <w:r w:rsidRPr="003D6FE6">
              <w:rPr>
                <w:rFonts w:ascii="Trebuchet MS" w:hAnsi="Trebuchet MS" w:cs="Trebuchet M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FE6">
              <w:rPr>
                <w:rFonts w:ascii="Trebuchet MS" w:hAnsi="Trebuchet MS" w:cs="Trebuchet MS"/>
                <w:highlight w:val="lightGray"/>
              </w:rPr>
              <w:instrText xml:space="preserve"> FORMTEXT </w:instrText>
            </w:r>
            <w:r w:rsidRPr="003D6FE6">
              <w:rPr>
                <w:rFonts w:ascii="Trebuchet MS" w:hAnsi="Trebuchet MS" w:cs="Trebuchet MS"/>
                <w:highlight w:val="lightGray"/>
              </w:rPr>
            </w:r>
            <w:r w:rsidRPr="003D6FE6">
              <w:rPr>
                <w:rFonts w:ascii="Trebuchet MS" w:hAnsi="Trebuchet MS" w:cs="Trebuchet MS"/>
                <w:highlight w:val="lightGray"/>
              </w:rPr>
              <w:fldChar w:fldCharType="separate"/>
            </w:r>
            <w:r w:rsidRPr="003D6FE6">
              <w:rPr>
                <w:rFonts w:ascii="Trebuchet MS" w:hAnsi="Trebuchet MS" w:cs="Trebuchet MS"/>
                <w:highlight w:val="lightGray"/>
              </w:rPr>
              <w:t> </w:t>
            </w:r>
            <w:r w:rsidRPr="003D6FE6">
              <w:rPr>
                <w:rFonts w:ascii="Trebuchet MS" w:hAnsi="Trebuchet MS" w:cs="Trebuchet MS"/>
                <w:highlight w:val="lightGray"/>
              </w:rPr>
              <w:t> </w:t>
            </w:r>
            <w:r w:rsidRPr="003D6FE6">
              <w:rPr>
                <w:rFonts w:ascii="Trebuchet MS" w:hAnsi="Trebuchet MS" w:cs="Trebuchet MS"/>
                <w:highlight w:val="lightGray"/>
              </w:rPr>
              <w:t> </w:t>
            </w:r>
            <w:r w:rsidRPr="003D6FE6">
              <w:rPr>
                <w:rFonts w:ascii="Trebuchet MS" w:hAnsi="Trebuchet MS" w:cs="Trebuchet MS"/>
                <w:highlight w:val="lightGray"/>
              </w:rPr>
              <w:t> </w:t>
            </w:r>
            <w:r w:rsidRPr="003D6FE6">
              <w:rPr>
                <w:rFonts w:ascii="Trebuchet MS" w:hAnsi="Trebuchet MS" w:cs="Trebuchet MS"/>
                <w:highlight w:val="lightGray"/>
              </w:rPr>
              <w:t> </w:t>
            </w:r>
            <w:r w:rsidRPr="003D6FE6">
              <w:rPr>
                <w:rFonts w:ascii="Trebuchet MS" w:hAnsi="Trebuchet MS" w:cs="Trebuchet MS"/>
                <w:highlight w:val="lightGray"/>
              </w:rPr>
              <w:fldChar w:fldCharType="end"/>
            </w:r>
            <w:r w:rsidRPr="003D6FE6">
              <w:rPr>
                <w:rFonts w:ascii="Trebuchet MS" w:hAnsi="Trebuchet MS" w:cs="Trebuchet MS"/>
              </w:rPr>
              <w:t xml:space="preserve"> </w:t>
            </w:r>
          </w:p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Versicherung bestätigt, dass die vorliegende Versicherung den zwingenden gesetzlichen Anforderungen, insbesondere §§ 158b bis 158i VersVG und § 136a Abs 12 GewO entspricht.</w:t>
            </w:r>
          </w:p>
        </w:tc>
      </w:tr>
      <w:tr w:rsidR="00DC158C" w:rsidRPr="003D6FE6" w:rsidTr="003D6FE6">
        <w:tc>
          <w:tcPr>
            <w:tcW w:w="648" w:type="dxa"/>
            <w:shd w:val="clear" w:color="auto" w:fill="auto"/>
          </w:tcPr>
          <w:p w:rsidR="00DC158C" w:rsidRPr="003D6FE6" w:rsidRDefault="00DC158C" w:rsidP="00DC158C">
            <w:pPr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(8)</w:t>
            </w:r>
          </w:p>
        </w:tc>
        <w:tc>
          <w:tcPr>
            <w:tcW w:w="8460" w:type="dxa"/>
            <w:shd w:val="clear" w:color="auto" w:fill="auto"/>
          </w:tcPr>
          <w:p w:rsidR="00DC158C" w:rsidRPr="003D6FE6" w:rsidRDefault="00E0090A" w:rsidP="003D6FE6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3D6FE6">
              <w:rPr>
                <w:rFonts w:ascii="Trebuchet MS" w:hAnsi="Trebuchet MS" w:cs="Trebuchet MS"/>
              </w:rPr>
              <w:t>Auf den Vertrag ist österreichisches Recht anzuwenden. Der Gerichtsstand ist Österreich. Die Wirksamkeit der Bestimmung des § 152 VersVG wird durch diese Versicherungsbestätigung nicht betroffen.</w:t>
            </w:r>
          </w:p>
        </w:tc>
      </w:tr>
    </w:tbl>
    <w:p w:rsidR="006B6688" w:rsidRPr="00ED685F" w:rsidRDefault="006B6688" w:rsidP="00ED685F">
      <w:pPr>
        <w:tabs>
          <w:tab w:val="left" w:pos="3542"/>
        </w:tabs>
        <w:spacing w:line="360" w:lineRule="auto"/>
        <w:jc w:val="both"/>
        <w:rPr>
          <w:rFonts w:ascii="Trebuchet MS" w:hAnsi="Trebuchet MS" w:cs="Trebuchet MS"/>
        </w:rPr>
      </w:pPr>
    </w:p>
    <w:p w:rsidR="00ED685F" w:rsidRPr="004748CA" w:rsidRDefault="00ED685F" w:rsidP="00ED685F">
      <w:pPr>
        <w:tabs>
          <w:tab w:val="left" w:pos="3542"/>
        </w:tabs>
        <w:spacing w:line="360" w:lineRule="auto"/>
        <w:jc w:val="both"/>
        <w:rPr>
          <w:rFonts w:ascii="Trebuchet MS" w:hAnsi="Trebuchet MS" w:cs="Trebuchet MS"/>
        </w:rPr>
      </w:pPr>
    </w:p>
    <w:p w:rsidR="00ED685F" w:rsidRPr="004748CA" w:rsidRDefault="00ED685F" w:rsidP="00ED685F">
      <w:pPr>
        <w:tabs>
          <w:tab w:val="left" w:pos="3969"/>
        </w:tabs>
        <w:spacing w:line="360" w:lineRule="auto"/>
        <w:jc w:val="both"/>
        <w:rPr>
          <w:rFonts w:ascii="Trebuchet MS" w:hAnsi="Trebuchet MS" w:cs="Trebuchet MS"/>
        </w:rPr>
      </w:pPr>
      <w:r w:rsidRPr="006C0BFB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BFB">
        <w:rPr>
          <w:rFonts w:ascii="Trebuchet MS" w:hAnsi="Trebuchet MS" w:cs="Trebuchet MS"/>
          <w:highlight w:val="lightGray"/>
        </w:rPr>
        <w:instrText xml:space="preserve"> FORMTEXT </w:instrText>
      </w:r>
      <w:r w:rsidRPr="006C0BFB">
        <w:rPr>
          <w:rFonts w:ascii="Trebuchet MS" w:hAnsi="Trebuchet MS" w:cs="Trebuchet MS"/>
          <w:highlight w:val="lightGray"/>
        </w:rPr>
      </w:r>
      <w:r w:rsidRPr="006C0BFB">
        <w:rPr>
          <w:rFonts w:ascii="Trebuchet MS" w:hAnsi="Trebuchet MS" w:cs="Trebuchet MS"/>
          <w:highlight w:val="lightGray"/>
        </w:rPr>
        <w:fldChar w:fldCharType="separate"/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fldChar w:fldCharType="end"/>
      </w:r>
      <w:r w:rsidRPr="004748CA">
        <w:rPr>
          <w:rFonts w:ascii="Trebuchet MS" w:hAnsi="Trebuchet MS" w:cs="Trebuchet MS"/>
        </w:rPr>
        <w:tab/>
      </w:r>
      <w:r w:rsidRPr="006C0BFB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BFB">
        <w:rPr>
          <w:rFonts w:ascii="Trebuchet MS" w:hAnsi="Trebuchet MS" w:cs="Trebuchet MS"/>
          <w:highlight w:val="lightGray"/>
        </w:rPr>
        <w:instrText xml:space="preserve"> FORMTEXT </w:instrText>
      </w:r>
      <w:r w:rsidRPr="006C0BFB">
        <w:rPr>
          <w:rFonts w:ascii="Trebuchet MS" w:hAnsi="Trebuchet MS" w:cs="Trebuchet MS"/>
          <w:highlight w:val="lightGray"/>
        </w:rPr>
      </w:r>
      <w:r w:rsidRPr="006C0BFB">
        <w:rPr>
          <w:rFonts w:ascii="Trebuchet MS" w:hAnsi="Trebuchet MS" w:cs="Trebuchet MS"/>
          <w:highlight w:val="lightGray"/>
        </w:rPr>
        <w:fldChar w:fldCharType="separate"/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t> </w:t>
      </w:r>
      <w:r w:rsidRPr="006C0BFB">
        <w:rPr>
          <w:rFonts w:ascii="Trebuchet MS" w:hAnsi="Trebuchet MS" w:cs="Trebuchet MS"/>
          <w:highlight w:val="lightGray"/>
        </w:rPr>
        <w:fldChar w:fldCharType="end"/>
      </w:r>
    </w:p>
    <w:p w:rsidR="00ED685F" w:rsidRPr="00D847E5" w:rsidRDefault="00ED685F" w:rsidP="00ED685F">
      <w:pPr>
        <w:tabs>
          <w:tab w:val="left" w:pos="3969"/>
        </w:tabs>
        <w:spacing w:line="360" w:lineRule="auto"/>
        <w:jc w:val="both"/>
        <w:rPr>
          <w:rFonts w:ascii="Trebuchet MS" w:hAnsi="Trebuchet MS" w:cs="Trebuchet MS"/>
        </w:rPr>
      </w:pPr>
      <w:r w:rsidRPr="004748CA">
        <w:rPr>
          <w:rFonts w:ascii="Trebuchet MS" w:hAnsi="Trebuchet MS" w:cs="Trebuchet MS"/>
        </w:rPr>
        <w:t>Ort /</w:t>
      </w:r>
      <w:r w:rsidR="00FD44DD">
        <w:rPr>
          <w:rFonts w:ascii="Trebuchet MS" w:hAnsi="Trebuchet MS" w:cs="Trebuchet MS"/>
        </w:rPr>
        <w:t xml:space="preserve"> </w:t>
      </w:r>
      <w:r w:rsidRPr="004748CA">
        <w:rPr>
          <w:rFonts w:ascii="Trebuchet MS" w:hAnsi="Trebuchet MS" w:cs="Trebuchet MS"/>
        </w:rPr>
        <w:t>Datum</w:t>
      </w:r>
      <w:r w:rsidRPr="004748CA">
        <w:rPr>
          <w:rFonts w:ascii="Trebuchet MS" w:hAnsi="Trebuchet MS" w:cs="Trebuchet MS"/>
        </w:rPr>
        <w:tab/>
        <w:t xml:space="preserve">Firmenmäßige Zeichnung des </w:t>
      </w:r>
      <w:r>
        <w:rPr>
          <w:rFonts w:ascii="Trebuchet MS" w:hAnsi="Trebuchet MS" w:cs="Trebuchet MS"/>
        </w:rPr>
        <w:t>VU</w:t>
      </w:r>
    </w:p>
    <w:sectPr w:rsidR="00ED685F" w:rsidRPr="00D847E5" w:rsidSect="00BB0FA1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15" w:rsidRDefault="00011815">
      <w:r>
        <w:separator/>
      </w:r>
    </w:p>
  </w:endnote>
  <w:endnote w:type="continuationSeparator" w:id="0">
    <w:p w:rsidR="00011815" w:rsidRDefault="0001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15" w:rsidRDefault="00011815">
      <w:r>
        <w:separator/>
      </w:r>
    </w:p>
  </w:footnote>
  <w:footnote w:type="continuationSeparator" w:id="0">
    <w:p w:rsidR="00011815" w:rsidRDefault="0001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64" w:rsidRPr="00842CE3" w:rsidRDefault="00C96EDE" w:rsidP="00E53784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F372BBE" wp14:editId="2295CC7A">
          <wp:extent cx="1714500" cy="638175"/>
          <wp:effectExtent l="0" t="0" r="0" b="9525"/>
          <wp:docPr id="1" name="Bild 1" descr="LO-LAN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LAN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8C"/>
    <w:rsid w:val="0000263B"/>
    <w:rsid w:val="0000265B"/>
    <w:rsid w:val="000057BB"/>
    <w:rsid w:val="00011815"/>
    <w:rsid w:val="000135A7"/>
    <w:rsid w:val="00025FD8"/>
    <w:rsid w:val="00026580"/>
    <w:rsid w:val="00031A9A"/>
    <w:rsid w:val="0004061A"/>
    <w:rsid w:val="00051E56"/>
    <w:rsid w:val="00052ED3"/>
    <w:rsid w:val="00061CEA"/>
    <w:rsid w:val="00062AF8"/>
    <w:rsid w:val="00083E74"/>
    <w:rsid w:val="000948C5"/>
    <w:rsid w:val="0009681D"/>
    <w:rsid w:val="000978FB"/>
    <w:rsid w:val="000A2BDC"/>
    <w:rsid w:val="000A7EA7"/>
    <w:rsid w:val="000B21DF"/>
    <w:rsid w:val="000B7551"/>
    <w:rsid w:val="000C343E"/>
    <w:rsid w:val="000D3CEA"/>
    <w:rsid w:val="000E54A2"/>
    <w:rsid w:val="000E563E"/>
    <w:rsid w:val="000E63D9"/>
    <w:rsid w:val="000F443A"/>
    <w:rsid w:val="000F48AE"/>
    <w:rsid w:val="000F5E61"/>
    <w:rsid w:val="001019C2"/>
    <w:rsid w:val="00107D93"/>
    <w:rsid w:val="0012031E"/>
    <w:rsid w:val="00125348"/>
    <w:rsid w:val="0013366D"/>
    <w:rsid w:val="00134C2A"/>
    <w:rsid w:val="001474E4"/>
    <w:rsid w:val="00156538"/>
    <w:rsid w:val="00166F99"/>
    <w:rsid w:val="00181B2F"/>
    <w:rsid w:val="00186B0D"/>
    <w:rsid w:val="00191C3F"/>
    <w:rsid w:val="001A0456"/>
    <w:rsid w:val="001A339B"/>
    <w:rsid w:val="001A3E70"/>
    <w:rsid w:val="001A439E"/>
    <w:rsid w:val="001A43A4"/>
    <w:rsid w:val="001B322C"/>
    <w:rsid w:val="001B371D"/>
    <w:rsid w:val="001B4AF7"/>
    <w:rsid w:val="001B686F"/>
    <w:rsid w:val="001C4A22"/>
    <w:rsid w:val="001D7B45"/>
    <w:rsid w:val="001E3AE3"/>
    <w:rsid w:val="001E4BCF"/>
    <w:rsid w:val="0020664A"/>
    <w:rsid w:val="00206C9A"/>
    <w:rsid w:val="00215DCD"/>
    <w:rsid w:val="00227387"/>
    <w:rsid w:val="002313FA"/>
    <w:rsid w:val="002336A5"/>
    <w:rsid w:val="00236945"/>
    <w:rsid w:val="00236F49"/>
    <w:rsid w:val="00242EC6"/>
    <w:rsid w:val="00247D0A"/>
    <w:rsid w:val="00253A6E"/>
    <w:rsid w:val="002632A3"/>
    <w:rsid w:val="002643F5"/>
    <w:rsid w:val="00270FBB"/>
    <w:rsid w:val="00277B71"/>
    <w:rsid w:val="002A2D21"/>
    <w:rsid w:val="002A43C7"/>
    <w:rsid w:val="002A6DFC"/>
    <w:rsid w:val="002B7F8C"/>
    <w:rsid w:val="002C4644"/>
    <w:rsid w:val="002C58C7"/>
    <w:rsid w:val="002C6B4C"/>
    <w:rsid w:val="002E4175"/>
    <w:rsid w:val="002E680B"/>
    <w:rsid w:val="002E6957"/>
    <w:rsid w:val="002F0FBE"/>
    <w:rsid w:val="002F2766"/>
    <w:rsid w:val="002F3D22"/>
    <w:rsid w:val="002F749B"/>
    <w:rsid w:val="00307FA6"/>
    <w:rsid w:val="0031058F"/>
    <w:rsid w:val="00314523"/>
    <w:rsid w:val="00323880"/>
    <w:rsid w:val="00325E1E"/>
    <w:rsid w:val="00331DD7"/>
    <w:rsid w:val="00351F6A"/>
    <w:rsid w:val="003550D6"/>
    <w:rsid w:val="00375CB9"/>
    <w:rsid w:val="00383A71"/>
    <w:rsid w:val="003934A8"/>
    <w:rsid w:val="003A3171"/>
    <w:rsid w:val="003A47E4"/>
    <w:rsid w:val="003A5A73"/>
    <w:rsid w:val="003B1225"/>
    <w:rsid w:val="003D1C46"/>
    <w:rsid w:val="003D5DCD"/>
    <w:rsid w:val="003D6FE6"/>
    <w:rsid w:val="003E26FB"/>
    <w:rsid w:val="003F6493"/>
    <w:rsid w:val="00404278"/>
    <w:rsid w:val="004049B9"/>
    <w:rsid w:val="004128FE"/>
    <w:rsid w:val="0042009D"/>
    <w:rsid w:val="00420A01"/>
    <w:rsid w:val="0043237B"/>
    <w:rsid w:val="004433F9"/>
    <w:rsid w:val="00455348"/>
    <w:rsid w:val="00455FCB"/>
    <w:rsid w:val="0048395F"/>
    <w:rsid w:val="00491595"/>
    <w:rsid w:val="0049372D"/>
    <w:rsid w:val="00495B8F"/>
    <w:rsid w:val="00496A89"/>
    <w:rsid w:val="00496CC0"/>
    <w:rsid w:val="00497BAA"/>
    <w:rsid w:val="004A11B5"/>
    <w:rsid w:val="004A2209"/>
    <w:rsid w:val="004A3CA5"/>
    <w:rsid w:val="004A5CFA"/>
    <w:rsid w:val="004A6E98"/>
    <w:rsid w:val="004B19E0"/>
    <w:rsid w:val="004B2F41"/>
    <w:rsid w:val="004C0908"/>
    <w:rsid w:val="004C0C30"/>
    <w:rsid w:val="004C2601"/>
    <w:rsid w:val="004D374F"/>
    <w:rsid w:val="004D72D4"/>
    <w:rsid w:val="004F2701"/>
    <w:rsid w:val="004F5023"/>
    <w:rsid w:val="004F60A8"/>
    <w:rsid w:val="00506395"/>
    <w:rsid w:val="0051084A"/>
    <w:rsid w:val="005144C8"/>
    <w:rsid w:val="00525C95"/>
    <w:rsid w:val="00526FD5"/>
    <w:rsid w:val="00535ADF"/>
    <w:rsid w:val="00541E0A"/>
    <w:rsid w:val="0054228E"/>
    <w:rsid w:val="00542977"/>
    <w:rsid w:val="00544D1C"/>
    <w:rsid w:val="00553A0B"/>
    <w:rsid w:val="00557866"/>
    <w:rsid w:val="005631EC"/>
    <w:rsid w:val="00572487"/>
    <w:rsid w:val="00572760"/>
    <w:rsid w:val="00572891"/>
    <w:rsid w:val="005A31A0"/>
    <w:rsid w:val="005A474E"/>
    <w:rsid w:val="005B381F"/>
    <w:rsid w:val="005B3C9F"/>
    <w:rsid w:val="005B4929"/>
    <w:rsid w:val="005D268B"/>
    <w:rsid w:val="005D7C6B"/>
    <w:rsid w:val="005E11DA"/>
    <w:rsid w:val="005E4B10"/>
    <w:rsid w:val="005F2C25"/>
    <w:rsid w:val="00601D2F"/>
    <w:rsid w:val="00605F7F"/>
    <w:rsid w:val="00613196"/>
    <w:rsid w:val="006134AA"/>
    <w:rsid w:val="006146AE"/>
    <w:rsid w:val="0062165F"/>
    <w:rsid w:val="0062233D"/>
    <w:rsid w:val="00624FB3"/>
    <w:rsid w:val="006265FC"/>
    <w:rsid w:val="00635E19"/>
    <w:rsid w:val="006372F7"/>
    <w:rsid w:val="006476B2"/>
    <w:rsid w:val="00650736"/>
    <w:rsid w:val="00650C40"/>
    <w:rsid w:val="00654B20"/>
    <w:rsid w:val="006560A0"/>
    <w:rsid w:val="00656BA4"/>
    <w:rsid w:val="00657FB2"/>
    <w:rsid w:val="006607B0"/>
    <w:rsid w:val="00667131"/>
    <w:rsid w:val="00672AA5"/>
    <w:rsid w:val="006962B7"/>
    <w:rsid w:val="006A0C89"/>
    <w:rsid w:val="006A68B7"/>
    <w:rsid w:val="006B6688"/>
    <w:rsid w:val="006C0BFB"/>
    <w:rsid w:val="006C1525"/>
    <w:rsid w:val="006C3E65"/>
    <w:rsid w:val="006C437B"/>
    <w:rsid w:val="006C5967"/>
    <w:rsid w:val="006D0AF3"/>
    <w:rsid w:val="006E3D88"/>
    <w:rsid w:val="006E7CF8"/>
    <w:rsid w:val="006F0090"/>
    <w:rsid w:val="0070068D"/>
    <w:rsid w:val="0070539C"/>
    <w:rsid w:val="007131A1"/>
    <w:rsid w:val="00722558"/>
    <w:rsid w:val="007226D2"/>
    <w:rsid w:val="00731494"/>
    <w:rsid w:val="007340A0"/>
    <w:rsid w:val="00737BEC"/>
    <w:rsid w:val="00742A1B"/>
    <w:rsid w:val="00747E3C"/>
    <w:rsid w:val="00753F3D"/>
    <w:rsid w:val="00763D86"/>
    <w:rsid w:val="00764BBE"/>
    <w:rsid w:val="0077133E"/>
    <w:rsid w:val="00774301"/>
    <w:rsid w:val="0077561D"/>
    <w:rsid w:val="00775AB2"/>
    <w:rsid w:val="00783CC1"/>
    <w:rsid w:val="007841A5"/>
    <w:rsid w:val="00785587"/>
    <w:rsid w:val="00791D3B"/>
    <w:rsid w:val="00791E42"/>
    <w:rsid w:val="00793F53"/>
    <w:rsid w:val="007A132F"/>
    <w:rsid w:val="007A1663"/>
    <w:rsid w:val="007B1E70"/>
    <w:rsid w:val="007B3F36"/>
    <w:rsid w:val="007B6013"/>
    <w:rsid w:val="007B60FB"/>
    <w:rsid w:val="007B6C8C"/>
    <w:rsid w:val="007B718D"/>
    <w:rsid w:val="007C7A7A"/>
    <w:rsid w:val="007D2470"/>
    <w:rsid w:val="007D2E59"/>
    <w:rsid w:val="007D690F"/>
    <w:rsid w:val="007D6A01"/>
    <w:rsid w:val="007E29DF"/>
    <w:rsid w:val="0080045A"/>
    <w:rsid w:val="0080422E"/>
    <w:rsid w:val="0083553A"/>
    <w:rsid w:val="00835E45"/>
    <w:rsid w:val="00842CE3"/>
    <w:rsid w:val="00854E37"/>
    <w:rsid w:val="00860FB2"/>
    <w:rsid w:val="00862763"/>
    <w:rsid w:val="0086387B"/>
    <w:rsid w:val="008649A1"/>
    <w:rsid w:val="008709B2"/>
    <w:rsid w:val="0087188F"/>
    <w:rsid w:val="008725F1"/>
    <w:rsid w:val="0087286F"/>
    <w:rsid w:val="0087409F"/>
    <w:rsid w:val="00876FAA"/>
    <w:rsid w:val="00877B28"/>
    <w:rsid w:val="00877E37"/>
    <w:rsid w:val="00882F39"/>
    <w:rsid w:val="00884F20"/>
    <w:rsid w:val="00890089"/>
    <w:rsid w:val="00890E9D"/>
    <w:rsid w:val="008936E3"/>
    <w:rsid w:val="00895859"/>
    <w:rsid w:val="00897097"/>
    <w:rsid w:val="00897B7F"/>
    <w:rsid w:val="008A3AB3"/>
    <w:rsid w:val="008A40EC"/>
    <w:rsid w:val="008A7BD9"/>
    <w:rsid w:val="008B4E82"/>
    <w:rsid w:val="008B6291"/>
    <w:rsid w:val="008D136B"/>
    <w:rsid w:val="008D2025"/>
    <w:rsid w:val="008D3A7E"/>
    <w:rsid w:val="008D3B1B"/>
    <w:rsid w:val="008D7553"/>
    <w:rsid w:val="008D7BCB"/>
    <w:rsid w:val="008E4CB5"/>
    <w:rsid w:val="008F01FC"/>
    <w:rsid w:val="008F07F3"/>
    <w:rsid w:val="00906134"/>
    <w:rsid w:val="0091351D"/>
    <w:rsid w:val="00914268"/>
    <w:rsid w:val="0091683D"/>
    <w:rsid w:val="00920034"/>
    <w:rsid w:val="009265D9"/>
    <w:rsid w:val="00927B4B"/>
    <w:rsid w:val="00927B87"/>
    <w:rsid w:val="009343E4"/>
    <w:rsid w:val="00937118"/>
    <w:rsid w:val="00946A78"/>
    <w:rsid w:val="00950951"/>
    <w:rsid w:val="00952FEB"/>
    <w:rsid w:val="0095313C"/>
    <w:rsid w:val="0096258F"/>
    <w:rsid w:val="00971ED0"/>
    <w:rsid w:val="00973CE3"/>
    <w:rsid w:val="00976EAA"/>
    <w:rsid w:val="00982E2D"/>
    <w:rsid w:val="00995516"/>
    <w:rsid w:val="009A1AE5"/>
    <w:rsid w:val="009B0337"/>
    <w:rsid w:val="009B2E65"/>
    <w:rsid w:val="009B6247"/>
    <w:rsid w:val="009C26DB"/>
    <w:rsid w:val="009C2A84"/>
    <w:rsid w:val="009D7670"/>
    <w:rsid w:val="009E23ED"/>
    <w:rsid w:val="009E788E"/>
    <w:rsid w:val="009F09DE"/>
    <w:rsid w:val="009F1250"/>
    <w:rsid w:val="009F6613"/>
    <w:rsid w:val="009F73EE"/>
    <w:rsid w:val="00A02AB2"/>
    <w:rsid w:val="00A0496A"/>
    <w:rsid w:val="00A05A0B"/>
    <w:rsid w:val="00A11C06"/>
    <w:rsid w:val="00A1488C"/>
    <w:rsid w:val="00A259AE"/>
    <w:rsid w:val="00A264D1"/>
    <w:rsid w:val="00A43B68"/>
    <w:rsid w:val="00A44937"/>
    <w:rsid w:val="00A47E9E"/>
    <w:rsid w:val="00A55D44"/>
    <w:rsid w:val="00A5668E"/>
    <w:rsid w:val="00A5770B"/>
    <w:rsid w:val="00A605FD"/>
    <w:rsid w:val="00A63BC8"/>
    <w:rsid w:val="00A7035E"/>
    <w:rsid w:val="00A7149C"/>
    <w:rsid w:val="00A73303"/>
    <w:rsid w:val="00A747E9"/>
    <w:rsid w:val="00A75FBF"/>
    <w:rsid w:val="00A776A0"/>
    <w:rsid w:val="00A84390"/>
    <w:rsid w:val="00A86AF1"/>
    <w:rsid w:val="00A92D7B"/>
    <w:rsid w:val="00A94088"/>
    <w:rsid w:val="00AA29D0"/>
    <w:rsid w:val="00AA7595"/>
    <w:rsid w:val="00AB3511"/>
    <w:rsid w:val="00AB767E"/>
    <w:rsid w:val="00AC24C5"/>
    <w:rsid w:val="00AC27D5"/>
    <w:rsid w:val="00AD69B5"/>
    <w:rsid w:val="00AE708A"/>
    <w:rsid w:val="00B02CDA"/>
    <w:rsid w:val="00B149E4"/>
    <w:rsid w:val="00B24035"/>
    <w:rsid w:val="00B2592D"/>
    <w:rsid w:val="00B31070"/>
    <w:rsid w:val="00B36070"/>
    <w:rsid w:val="00B40A1D"/>
    <w:rsid w:val="00B638CB"/>
    <w:rsid w:val="00B65407"/>
    <w:rsid w:val="00B6645F"/>
    <w:rsid w:val="00B67879"/>
    <w:rsid w:val="00B72E8F"/>
    <w:rsid w:val="00B73C03"/>
    <w:rsid w:val="00B80A29"/>
    <w:rsid w:val="00B909B6"/>
    <w:rsid w:val="00B916EA"/>
    <w:rsid w:val="00BB0FA1"/>
    <w:rsid w:val="00BB3B6E"/>
    <w:rsid w:val="00BC1E37"/>
    <w:rsid w:val="00BC57EE"/>
    <w:rsid w:val="00BD5BB3"/>
    <w:rsid w:val="00BE225C"/>
    <w:rsid w:val="00BE2DE7"/>
    <w:rsid w:val="00BE2DFC"/>
    <w:rsid w:val="00C002D8"/>
    <w:rsid w:val="00C10BB0"/>
    <w:rsid w:val="00C21833"/>
    <w:rsid w:val="00C2354A"/>
    <w:rsid w:val="00C307A2"/>
    <w:rsid w:val="00C445A8"/>
    <w:rsid w:val="00C53C32"/>
    <w:rsid w:val="00C63431"/>
    <w:rsid w:val="00C66533"/>
    <w:rsid w:val="00C71A62"/>
    <w:rsid w:val="00C8298F"/>
    <w:rsid w:val="00C82C86"/>
    <w:rsid w:val="00C93EBE"/>
    <w:rsid w:val="00C96EDE"/>
    <w:rsid w:val="00CA11DE"/>
    <w:rsid w:val="00CA3C09"/>
    <w:rsid w:val="00CB197F"/>
    <w:rsid w:val="00CB2B09"/>
    <w:rsid w:val="00CB2DB6"/>
    <w:rsid w:val="00CC0A64"/>
    <w:rsid w:val="00CE0449"/>
    <w:rsid w:val="00CF3FA6"/>
    <w:rsid w:val="00D07E50"/>
    <w:rsid w:val="00D1029F"/>
    <w:rsid w:val="00D14ACB"/>
    <w:rsid w:val="00D1578A"/>
    <w:rsid w:val="00D16B67"/>
    <w:rsid w:val="00D23200"/>
    <w:rsid w:val="00D318B7"/>
    <w:rsid w:val="00D34C5B"/>
    <w:rsid w:val="00D46424"/>
    <w:rsid w:val="00D53EA3"/>
    <w:rsid w:val="00D56134"/>
    <w:rsid w:val="00D7353D"/>
    <w:rsid w:val="00D80068"/>
    <w:rsid w:val="00D805C1"/>
    <w:rsid w:val="00D86D67"/>
    <w:rsid w:val="00D90AD5"/>
    <w:rsid w:val="00D93955"/>
    <w:rsid w:val="00DB1081"/>
    <w:rsid w:val="00DB6CB8"/>
    <w:rsid w:val="00DC158C"/>
    <w:rsid w:val="00DC1DAC"/>
    <w:rsid w:val="00DC26F9"/>
    <w:rsid w:val="00DC5D9E"/>
    <w:rsid w:val="00DD0912"/>
    <w:rsid w:val="00DD3FEF"/>
    <w:rsid w:val="00DD470E"/>
    <w:rsid w:val="00DD6814"/>
    <w:rsid w:val="00DD6EAC"/>
    <w:rsid w:val="00DE6A99"/>
    <w:rsid w:val="00DF0515"/>
    <w:rsid w:val="00DF5DBB"/>
    <w:rsid w:val="00E0090A"/>
    <w:rsid w:val="00E01CEE"/>
    <w:rsid w:val="00E0439E"/>
    <w:rsid w:val="00E16A76"/>
    <w:rsid w:val="00E201F2"/>
    <w:rsid w:val="00E25799"/>
    <w:rsid w:val="00E369CC"/>
    <w:rsid w:val="00E45CB8"/>
    <w:rsid w:val="00E51306"/>
    <w:rsid w:val="00E52EB3"/>
    <w:rsid w:val="00E53784"/>
    <w:rsid w:val="00E55CDA"/>
    <w:rsid w:val="00E60DC1"/>
    <w:rsid w:val="00E67FCB"/>
    <w:rsid w:val="00E70C5B"/>
    <w:rsid w:val="00E768C5"/>
    <w:rsid w:val="00E76A1D"/>
    <w:rsid w:val="00E82EC2"/>
    <w:rsid w:val="00E91134"/>
    <w:rsid w:val="00E932F5"/>
    <w:rsid w:val="00E938A0"/>
    <w:rsid w:val="00E9608D"/>
    <w:rsid w:val="00EA0963"/>
    <w:rsid w:val="00EA3978"/>
    <w:rsid w:val="00EA431A"/>
    <w:rsid w:val="00EB3710"/>
    <w:rsid w:val="00EB4AE6"/>
    <w:rsid w:val="00EB6BEA"/>
    <w:rsid w:val="00ED0DFF"/>
    <w:rsid w:val="00ED685F"/>
    <w:rsid w:val="00EE5A05"/>
    <w:rsid w:val="00EF18BB"/>
    <w:rsid w:val="00EF52B5"/>
    <w:rsid w:val="00EF5753"/>
    <w:rsid w:val="00F1242E"/>
    <w:rsid w:val="00F239BE"/>
    <w:rsid w:val="00F3460A"/>
    <w:rsid w:val="00F46F55"/>
    <w:rsid w:val="00F55A42"/>
    <w:rsid w:val="00F56440"/>
    <w:rsid w:val="00F620EC"/>
    <w:rsid w:val="00F71B85"/>
    <w:rsid w:val="00F75EDA"/>
    <w:rsid w:val="00F97237"/>
    <w:rsid w:val="00FA69AF"/>
    <w:rsid w:val="00FB3F27"/>
    <w:rsid w:val="00FC0DB0"/>
    <w:rsid w:val="00FC3242"/>
    <w:rsid w:val="00FC3F6E"/>
    <w:rsid w:val="00FC68E9"/>
    <w:rsid w:val="00FD44DD"/>
    <w:rsid w:val="00FD7B07"/>
    <w:rsid w:val="00FE1AA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6B6688"/>
    <w:pPr>
      <w:spacing w:after="120"/>
      <w:jc w:val="both"/>
    </w:pPr>
    <w:rPr>
      <w:rFonts w:ascii="Trebuchet MS" w:hAnsi="Trebuchet MS" w:cs="Trebuchet MS"/>
      <w:sz w:val="22"/>
      <w:szCs w:val="22"/>
    </w:rPr>
  </w:style>
  <w:style w:type="paragraph" w:styleId="Dokumentstruktur">
    <w:name w:val="Document Map"/>
    <w:basedOn w:val="Standard"/>
    <w:semiHidden/>
    <w:rsid w:val="00ED68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42C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2CE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537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78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6B6688"/>
    <w:pPr>
      <w:spacing w:after="120"/>
      <w:jc w:val="both"/>
    </w:pPr>
    <w:rPr>
      <w:rFonts w:ascii="Trebuchet MS" w:hAnsi="Trebuchet MS" w:cs="Trebuchet MS"/>
      <w:sz w:val="22"/>
      <w:szCs w:val="22"/>
    </w:rPr>
  </w:style>
  <w:style w:type="paragraph" w:styleId="Dokumentstruktur">
    <w:name w:val="Document Map"/>
    <w:basedOn w:val="Standard"/>
    <w:semiHidden/>
    <w:rsid w:val="00ED68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42C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2CE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537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78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Deckungsbestätigung für das Bestehen einer Vermögensschadenhaftpflichtversicherung gemäß § 136a Abs 12 GewO für einen Gewerbetreibenden der Gewerblichen Vermögensberatung</vt:lpstr>
    </vt:vector>
  </TitlesOfParts>
  <Company>Amt der Vlbg. LReg.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Deckungsbestätigung für das Bestehen einer Vermögensschadenhaftpflichtversicherung gemäß § 136a Abs 12 GewO für einen Gewerbetreibenden der Gewerblichen Vermögensberatung</dc:title>
  <dc:creator>Paloma Pikus</dc:creator>
  <cp:lastModifiedBy>Reiner Annelies</cp:lastModifiedBy>
  <cp:revision>4</cp:revision>
  <cp:lastPrinted>2012-08-29T14:10:00Z</cp:lastPrinted>
  <dcterms:created xsi:type="dcterms:W3CDTF">2018-11-20T08:32:00Z</dcterms:created>
  <dcterms:modified xsi:type="dcterms:W3CDTF">2018-11-20T09:23:00Z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COO.1000.3216.2.419078</vt:lpwstr>
  </property>
  <property fmtid="{D5CDD505-2E9C-101B-9397-08002B2CF9AE}" pid="3" name="FSC#COOELAK@1.1001:Subject">
    <vt:lpwstr>Bestätigung für eine Vermögensschadenshaftpflichversicherung samt Vermittlung von Lebens- und Unfallversicherungen für Vermögensberater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Sammer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/>
  </property>
  <property fmtid="{D5CDD505-2E9C-101B-9397-08002B2CF9AE}" pid="17" name="FSC#COOELAK@1.1001:CreatedAt">
    <vt:lpwstr>30.08.2012 14:04:59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*COO.1000.3216.2.419078*</vt:lpwstr>
  </property>
  <property fmtid="{D5CDD505-2E9C-101B-9397-08002B2CF9AE}" pid="21" name="FSC#COOELAK@1.1001:RefBarCode">
    <vt:lpwstr>*Bestätigung für eine Vermögensschadenshaftpflichversicherung samt Vermittlung von Lebens- und Unfallversicherungen für Vermögensberater*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