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1B" w:rsidRPr="007E301B" w:rsidRDefault="007E301B" w:rsidP="00D21B19">
      <w:pPr>
        <w:jc w:val="center"/>
        <w:rPr>
          <w:color w:val="FF0000"/>
          <w:sz w:val="44"/>
          <w:szCs w:val="44"/>
        </w:rPr>
      </w:pPr>
      <w:r w:rsidRPr="007E301B">
        <w:rPr>
          <w:color w:val="FF0000"/>
          <w:sz w:val="44"/>
          <w:szCs w:val="44"/>
        </w:rPr>
        <w:t xml:space="preserve">Vorauswahlverfahren </w:t>
      </w:r>
    </w:p>
    <w:p w:rsidR="00380E79" w:rsidRPr="007E301B" w:rsidRDefault="00206D40" w:rsidP="00380E79">
      <w:pPr>
        <w:jc w:val="center"/>
        <w:rPr>
          <w:color w:val="FF0000"/>
          <w:sz w:val="44"/>
          <w:szCs w:val="44"/>
        </w:rPr>
      </w:pPr>
      <w:r>
        <w:rPr>
          <w:color w:val="FF0000"/>
          <w:sz w:val="44"/>
          <w:szCs w:val="44"/>
        </w:rPr>
        <w:t>Staatspreis Innovation 2024</w:t>
      </w:r>
    </w:p>
    <w:p w:rsidR="00380E79" w:rsidRPr="007E301B" w:rsidRDefault="00380E79" w:rsidP="00380E79">
      <w:pPr>
        <w:jc w:val="center"/>
        <w:rPr>
          <w:color w:val="FF0000"/>
          <w:sz w:val="44"/>
          <w:szCs w:val="44"/>
        </w:rPr>
      </w:pPr>
      <w:r w:rsidRPr="007E301B">
        <w:rPr>
          <w:color w:val="FF0000"/>
          <w:sz w:val="44"/>
          <w:szCs w:val="44"/>
        </w:rPr>
        <w:t>Kriterienkatalog</w:t>
      </w:r>
      <w:bookmarkStart w:id="0" w:name="_GoBack"/>
      <w:bookmarkEnd w:id="0"/>
    </w:p>
    <w:p w:rsidR="00FC3E28" w:rsidRDefault="00FC3E28" w:rsidP="00FC3E28"/>
    <w:p w:rsidR="005F1F44" w:rsidRDefault="005F1F44" w:rsidP="005F1F44">
      <w:r>
        <w:t xml:space="preserve">Im Mittelpunkt der Jurybewertung stehen die Bewertung des Produktes, Verfahrens oder der Dienstleistung, außerdem relevante unternehmerische Daten sowie die Auswirkungen der Innovation auf Markt, Umwelt und Gesellschaft. Innovationen aus den Kategorien </w:t>
      </w:r>
      <w:r w:rsidRPr="00B761CD">
        <w:t xml:space="preserve">Produkte, Verfahren </w:t>
      </w:r>
      <w:r>
        <w:t>und</w:t>
      </w:r>
      <w:r w:rsidRPr="00B761CD">
        <w:t xml:space="preserve"> Dienstleistung</w:t>
      </w:r>
      <w:r>
        <w:t xml:space="preserve"> werden dabei gleichwertig behandelt. Die wesentlichen Kriterien kurz zusammengefasst:</w:t>
      </w:r>
    </w:p>
    <w:p w:rsidR="007E301B" w:rsidRDefault="007E301B" w:rsidP="005F1F44"/>
    <w:p w:rsidR="00A17200" w:rsidRDefault="00A17200" w:rsidP="00A17200">
      <w:pPr>
        <w:pStyle w:val="Listenabsatz"/>
        <w:numPr>
          <w:ilvl w:val="0"/>
          <w:numId w:val="8"/>
        </w:numPr>
      </w:pPr>
      <w:r w:rsidRPr="00A17200">
        <w:rPr>
          <w:b/>
        </w:rPr>
        <w:t>Innovation:</w:t>
      </w:r>
      <w:r w:rsidRPr="00A17200">
        <w:rPr>
          <w:b/>
        </w:rPr>
        <w:br/>
      </w:r>
      <w:r>
        <w:t>Neuheit des Projekts, Innovationsgrad, Originalität und Raffinesse</w:t>
      </w:r>
    </w:p>
    <w:p w:rsidR="00A17200" w:rsidRDefault="00A17200" w:rsidP="00A17200"/>
    <w:p w:rsidR="00A17200" w:rsidRDefault="00A17200" w:rsidP="00A17200">
      <w:pPr>
        <w:pStyle w:val="Listenabsatz"/>
        <w:numPr>
          <w:ilvl w:val="0"/>
          <w:numId w:val="8"/>
        </w:numPr>
      </w:pPr>
      <w:r w:rsidRPr="00A17200">
        <w:rPr>
          <w:b/>
        </w:rPr>
        <w:t>Unternehmerische Leistung:</w:t>
      </w:r>
      <w:r w:rsidRPr="00A17200">
        <w:rPr>
          <w:b/>
        </w:rPr>
        <w:br/>
      </w:r>
      <w:r>
        <w:t>Unternehmerisches Risiko, Entwicklungskosten der Innovation, Maßnahmen zur Förderung eines innovationsfreundlichen Betriebsklimas</w:t>
      </w:r>
    </w:p>
    <w:p w:rsidR="00A17200" w:rsidRDefault="00A17200" w:rsidP="00A17200"/>
    <w:p w:rsidR="00A17200" w:rsidRDefault="00A17200" w:rsidP="00A17200">
      <w:pPr>
        <w:pStyle w:val="Listenabsatz"/>
        <w:numPr>
          <w:ilvl w:val="0"/>
          <w:numId w:val="8"/>
        </w:numPr>
      </w:pPr>
      <w:r w:rsidRPr="00A17200">
        <w:rPr>
          <w:b/>
        </w:rPr>
        <w:t>Wirkung der Innovation:</w:t>
      </w:r>
      <w:r w:rsidRPr="00A17200">
        <w:rPr>
          <w:b/>
        </w:rPr>
        <w:br/>
      </w:r>
      <w:r>
        <w:t>Marktchancen, Nutzen für Kundinnen und Kunden und Allgemeinheit, Ökologie und Umwelt sowie Kooperationen und volkswirtschaftliche Effekte</w:t>
      </w:r>
    </w:p>
    <w:p w:rsidR="00A17200" w:rsidRDefault="00A17200" w:rsidP="00FC3E28"/>
    <w:p w:rsidR="00A17200" w:rsidRDefault="007E2351" w:rsidP="00FC3E28">
      <w:r w:rsidRPr="007E2351">
        <w:t>Detaillierte Ausführung</w:t>
      </w:r>
      <w:r w:rsidR="00C97F25" w:rsidRPr="007E2351">
        <w:t>:</w:t>
      </w:r>
    </w:p>
    <w:p w:rsidR="00FC3E28" w:rsidRDefault="00FC3E28" w:rsidP="00FC3E28">
      <w:pPr>
        <w:pStyle w:val="Listenabsatz"/>
        <w:numPr>
          <w:ilvl w:val="0"/>
          <w:numId w:val="7"/>
        </w:numPr>
      </w:pPr>
      <w:r w:rsidRPr="00FC3E28">
        <w:rPr>
          <w:b/>
        </w:rPr>
        <w:t>Innovation</w:t>
      </w:r>
      <w:r w:rsidRPr="00FC3E28">
        <w:rPr>
          <w:b/>
        </w:rPr>
        <w:br/>
      </w:r>
      <w:r>
        <w:t>Neuheit des Produktes, des Verfahrens oder der Dienstleistung, z.B. Originalität, ein neuer Ansatz zur Lösung einer Problemstellung, Neuheit in Österreich, Neuheit International, Technologiesprung im Unternehmen, Raffinesse der Lösung, Grad des Entwicklungsrisikos für das Unternehmen, Innovation aufgrund eigener Forschungsaktivitäten oder Kooperationen mit Forschungsinstituten, Absicherung der Innovation durch Patente oder Gutachten.</w:t>
      </w:r>
    </w:p>
    <w:p w:rsidR="00FC3E28" w:rsidRDefault="00FC3E28" w:rsidP="00FC3E28"/>
    <w:p w:rsidR="00FC3E28" w:rsidRDefault="00FC3E28" w:rsidP="00FC3E28">
      <w:pPr>
        <w:pStyle w:val="Listenabsatz"/>
        <w:numPr>
          <w:ilvl w:val="0"/>
          <w:numId w:val="6"/>
        </w:numPr>
      </w:pPr>
      <w:r w:rsidRPr="00FC3E28">
        <w:rPr>
          <w:b/>
        </w:rPr>
        <w:t>Nutzen</w:t>
      </w:r>
      <w:r w:rsidRPr="00FC3E28">
        <w:rPr>
          <w:b/>
        </w:rPr>
        <w:br/>
      </w:r>
      <w:proofErr w:type="spellStart"/>
      <w:r>
        <w:t>Nutzen</w:t>
      </w:r>
      <w:proofErr w:type="spellEnd"/>
      <w:r>
        <w:t xml:space="preserve"> der Innovation für Anwender bzw. für Kunden oder für die Allgemeinheit, z. B. Qualitätssteigerung, Verminderung der Austausch- oder Serviceintervalle, Zeitersparnis, einfachere Anwendung, zweckmäßigere oder kostengünstigere Lösung bestimmter Problemstellungen, erhöhte Sicherheit, positive Auswirkung auf die Gesundheit.</w:t>
      </w:r>
    </w:p>
    <w:p w:rsidR="00FC3E28" w:rsidRDefault="00FC3E28" w:rsidP="00FC3E28">
      <w:pPr>
        <w:pStyle w:val="Listenabsatz"/>
        <w:numPr>
          <w:ilvl w:val="0"/>
          <w:numId w:val="5"/>
        </w:numPr>
      </w:pPr>
      <w:r w:rsidRPr="00FC3E28">
        <w:rPr>
          <w:b/>
        </w:rPr>
        <w:lastRenderedPageBreak/>
        <w:t>Auswirkungen auf den Markt</w:t>
      </w:r>
      <w:r w:rsidRPr="00FC3E28">
        <w:rPr>
          <w:b/>
        </w:rPr>
        <w:br/>
      </w:r>
      <w:r>
        <w:t>Erfolge auf den Absatzmärkten, z. B. Eröffnung und Vertiefung neuer Märkte (regional, national, international), Erschließen neuer Marktsegmente (Kundengruppen), Setzen neuer Trends am Markt, Verlängerung der Produktlebensdauer, Erreichen eines Marktwachstums durch Schaffung neuer Bedürfnisse bzw. Schaffung eines generell neuen Marktsegments oder neuen Marktes.</w:t>
      </w:r>
    </w:p>
    <w:p w:rsidR="00FC3E28" w:rsidRDefault="00FC3E28" w:rsidP="00FC3E28"/>
    <w:p w:rsidR="00FC3E28" w:rsidRDefault="00FC3E28" w:rsidP="00FC3E28">
      <w:pPr>
        <w:pStyle w:val="Listenabsatz"/>
        <w:numPr>
          <w:ilvl w:val="0"/>
          <w:numId w:val="4"/>
        </w:numPr>
      </w:pPr>
      <w:r w:rsidRPr="00FC3E28">
        <w:rPr>
          <w:b/>
        </w:rPr>
        <w:t>Auswirkungen auf den Unternehmenserfolg</w:t>
      </w:r>
      <w:r w:rsidRPr="00FC3E28">
        <w:rPr>
          <w:b/>
        </w:rPr>
        <w:br/>
      </w:r>
      <w:r>
        <w:t>Auswirkungen der Innovation auf Umsatz, Ertrag, Wachstum und Produktivität, aber auch nicht direkt monetär darstellbare Auswirkungen wie Kompetenzaufbau, Internationalisierung, Erschließung neuer Kundengruppen und Märkte, bessere Preis-Leistungs-Positionierung im Vergleich zur Konkurrenz und Steigerung der Wettbewerbsfähigkeit.</w:t>
      </w:r>
    </w:p>
    <w:p w:rsidR="00FC3E28" w:rsidRDefault="00FC3E28" w:rsidP="00FC3E28"/>
    <w:p w:rsidR="004942C3" w:rsidRDefault="00FC3E28" w:rsidP="00FC3E28">
      <w:pPr>
        <w:pStyle w:val="Listenabsatz"/>
        <w:numPr>
          <w:ilvl w:val="0"/>
          <w:numId w:val="3"/>
        </w:numPr>
      </w:pPr>
      <w:r w:rsidRPr="00FC3E28">
        <w:rPr>
          <w:b/>
        </w:rPr>
        <w:t>Volkswirtschaftliche Effekte</w:t>
      </w:r>
      <w:r w:rsidRPr="00FC3E28">
        <w:rPr>
          <w:b/>
        </w:rPr>
        <w:br/>
      </w:r>
      <w:r>
        <w:t>Auswirkungen auf z. B. die Zahl und Qualität von Arbeitsplätzen, branchenübergreifende oder überregionale Kooperationen, Technologietransfer, Exportsteigerung und verstärkte Präsenz im Ausland durch Internationalisierung, Importsubstitution.</w:t>
      </w:r>
    </w:p>
    <w:p w:rsidR="00FC3E28" w:rsidRDefault="00FC3E28" w:rsidP="00FC3E28"/>
    <w:p w:rsidR="00FC3E28" w:rsidRDefault="00FC3E28" w:rsidP="00FC3E28">
      <w:pPr>
        <w:pStyle w:val="Listenabsatz"/>
        <w:numPr>
          <w:ilvl w:val="0"/>
          <w:numId w:val="2"/>
        </w:numPr>
      </w:pPr>
      <w:r w:rsidRPr="00FC3E28">
        <w:rPr>
          <w:b/>
        </w:rPr>
        <w:t>Ökologie</w:t>
      </w:r>
      <w:r w:rsidRPr="00FC3E28">
        <w:rPr>
          <w:b/>
        </w:rPr>
        <w:br/>
      </w:r>
      <w:r>
        <w:t>Positive Umweltauswirkungen und Umweltverträglichkeit, z. B. sparsamere Nutzung von Ressourcen,- Verringerung des Energieeinsatzes, Einsatz alternativer erneuerbarer Energiequellen, umweltschonend hergestellte Materialien und Produkte, Vermeidung oder Verwertung von Abfall, Lösungsbeitrag zur Reduzierung von Lärm-, Luft-, Abwasser- und Geruchsbelastung.</w:t>
      </w:r>
    </w:p>
    <w:p w:rsidR="00D21B19" w:rsidRDefault="00D21B19" w:rsidP="00D21B19"/>
    <w:p w:rsidR="00D21B19" w:rsidRDefault="00D21B19" w:rsidP="00D21B19"/>
    <w:p w:rsidR="00D21B19" w:rsidRDefault="00D21B19" w:rsidP="00D21B19"/>
    <w:p w:rsidR="00D21B19" w:rsidRDefault="00D21B19" w:rsidP="00D21B19"/>
    <w:p w:rsidR="00FC3E28" w:rsidRDefault="00FC3E28" w:rsidP="007E2351"/>
    <w:sectPr w:rsidR="00FC3E28" w:rsidSect="00380E79">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79" w:rsidRDefault="00380E79" w:rsidP="00380E79">
      <w:pPr>
        <w:spacing w:after="0" w:line="240" w:lineRule="auto"/>
      </w:pPr>
      <w:r>
        <w:separator/>
      </w:r>
    </w:p>
  </w:endnote>
  <w:endnote w:type="continuationSeparator" w:id="0">
    <w:p w:rsidR="00380E79" w:rsidRDefault="00380E79" w:rsidP="0038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79" w:rsidRDefault="00380E79" w:rsidP="00380E79">
      <w:pPr>
        <w:spacing w:after="0" w:line="240" w:lineRule="auto"/>
      </w:pPr>
      <w:r>
        <w:separator/>
      </w:r>
    </w:p>
  </w:footnote>
  <w:footnote w:type="continuationSeparator" w:id="0">
    <w:p w:rsidR="00380E79" w:rsidRDefault="00380E79" w:rsidP="0038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A0" w:rsidRDefault="00D21B19">
    <w:pPr>
      <w:pStyle w:val="Kopfzeile"/>
    </w:pPr>
    <w:r w:rsidRPr="000237A0">
      <w:rPr>
        <w:noProof/>
        <w:lang w:eastAsia="de-AT"/>
      </w:rPr>
      <w:drawing>
        <wp:anchor distT="0" distB="0" distL="114300" distR="114300" simplePos="0" relativeHeight="251659264" behindDoc="1" locked="0" layoutInCell="1" allowOverlap="1">
          <wp:simplePos x="0" y="0"/>
          <wp:positionH relativeFrom="column">
            <wp:posOffset>328930</wp:posOffset>
          </wp:positionH>
          <wp:positionV relativeFrom="paragraph">
            <wp:posOffset>-106680</wp:posOffset>
          </wp:positionV>
          <wp:extent cx="866775" cy="1067435"/>
          <wp:effectExtent l="0" t="0" r="9525" b="0"/>
          <wp:wrapTopAndBottom/>
          <wp:docPr id="1" name="Grafik 1" descr="I:\VIA\Astrid\Innovationspreis Land\ivp-2022\STP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IA\Astrid\Innovationspreis Land\ivp-2022\STP_orig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1067435"/>
                  </a:xfrm>
                  <a:prstGeom prst="rect">
                    <a:avLst/>
                  </a:prstGeom>
                  <a:noFill/>
                  <a:ln>
                    <a:noFill/>
                  </a:ln>
                </pic:spPr>
              </pic:pic>
            </a:graphicData>
          </a:graphic>
        </wp:anchor>
      </w:drawing>
    </w:r>
    <w:r>
      <w:rPr>
        <w:noProof/>
        <w:lang w:eastAsia="de-AT"/>
      </w:rPr>
      <w:drawing>
        <wp:anchor distT="0" distB="0" distL="114300" distR="114300" simplePos="0" relativeHeight="251658240" behindDoc="0" locked="0" layoutInCell="1" allowOverlap="1">
          <wp:simplePos x="0" y="0"/>
          <wp:positionH relativeFrom="column">
            <wp:posOffset>4129405</wp:posOffset>
          </wp:positionH>
          <wp:positionV relativeFrom="paragraph">
            <wp:posOffset>-59055</wp:posOffset>
          </wp:positionV>
          <wp:extent cx="1895475" cy="695325"/>
          <wp:effectExtent l="0" t="0" r="9525" b="0"/>
          <wp:wrapThrough wrapText="bothSides">
            <wp:wrapPolygon edited="0">
              <wp:start x="0" y="0"/>
              <wp:lineTo x="0" y="21060"/>
              <wp:lineTo x="21491" y="21060"/>
              <wp:lineTo x="21491" y="0"/>
              <wp:lineTo x="0" y="0"/>
            </wp:wrapPolygon>
          </wp:wrapThrough>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FF"/>
    <w:multiLevelType w:val="hybridMultilevel"/>
    <w:tmpl w:val="F594D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261F84"/>
    <w:multiLevelType w:val="hybridMultilevel"/>
    <w:tmpl w:val="A44457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395F18"/>
    <w:multiLevelType w:val="hybridMultilevel"/>
    <w:tmpl w:val="EA1831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4B71DD"/>
    <w:multiLevelType w:val="hybridMultilevel"/>
    <w:tmpl w:val="F42E2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E8764F8"/>
    <w:multiLevelType w:val="hybridMultilevel"/>
    <w:tmpl w:val="805AA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2CD3F8A"/>
    <w:multiLevelType w:val="hybridMultilevel"/>
    <w:tmpl w:val="8EDC0A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58C1DDC"/>
    <w:multiLevelType w:val="hybridMultilevel"/>
    <w:tmpl w:val="6A0E07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F4E4A77"/>
    <w:multiLevelType w:val="hybridMultilevel"/>
    <w:tmpl w:val="EE3876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9B"/>
    <w:rsid w:val="000237A0"/>
    <w:rsid w:val="00206D40"/>
    <w:rsid w:val="0028099B"/>
    <w:rsid w:val="00380E79"/>
    <w:rsid w:val="005D08AB"/>
    <w:rsid w:val="005F1F44"/>
    <w:rsid w:val="007E2351"/>
    <w:rsid w:val="007E301B"/>
    <w:rsid w:val="008743B5"/>
    <w:rsid w:val="008A444D"/>
    <w:rsid w:val="00A17200"/>
    <w:rsid w:val="00B73DA2"/>
    <w:rsid w:val="00BD7855"/>
    <w:rsid w:val="00C17D6A"/>
    <w:rsid w:val="00C97F25"/>
    <w:rsid w:val="00D21B19"/>
    <w:rsid w:val="00E15CDF"/>
    <w:rsid w:val="00EC2A79"/>
    <w:rsid w:val="00FC3E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445BB"/>
  <w15:chartTrackingRefBased/>
  <w15:docId w15:val="{35E0E162-733E-4F52-99BB-605E10C5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3E28"/>
    <w:pPr>
      <w:ind w:left="720"/>
      <w:contextualSpacing/>
    </w:pPr>
  </w:style>
  <w:style w:type="paragraph" w:styleId="Kopfzeile">
    <w:name w:val="header"/>
    <w:basedOn w:val="Standard"/>
    <w:link w:val="KopfzeileZchn"/>
    <w:uiPriority w:val="99"/>
    <w:unhideWhenUsed/>
    <w:rsid w:val="00380E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0E79"/>
  </w:style>
  <w:style w:type="paragraph" w:styleId="Fuzeile">
    <w:name w:val="footer"/>
    <w:basedOn w:val="Standard"/>
    <w:link w:val="FuzeileZchn"/>
    <w:uiPriority w:val="99"/>
    <w:unhideWhenUsed/>
    <w:rsid w:val="00380E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Nitz Marcel</dc:creator>
  <cp:keywords/>
  <dc:description/>
  <cp:lastModifiedBy>Keckeis Astrid</cp:lastModifiedBy>
  <cp:revision>7</cp:revision>
  <dcterms:created xsi:type="dcterms:W3CDTF">2022-02-01T16:23:00Z</dcterms:created>
  <dcterms:modified xsi:type="dcterms:W3CDTF">2024-01-12T12:54:00Z</dcterms:modified>
</cp:coreProperties>
</file>